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noProof/>
          <w:color w:val="auto"/>
          <w:sz w:val="24"/>
          <w:szCs w:val="24"/>
        </w:rPr>
        <w:drawing>
          <wp:inline distT="0" distB="0" distL="0" distR="0" wp14:anchorId="43F019FD" wp14:editId="6D21D8E6">
            <wp:extent cx="638175" cy="676275"/>
            <wp:effectExtent l="19050" t="0" r="952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ФЕДЕРАЛЬНОЕ ГОСУДАРСТВЕННОЕ БЮДЖЕТНОЕ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ОБРАЗОВАТЕЛЬНОЕ УЧРЕЖДЕНИЕ ВЫСШЕГО ОБРАЗОВАНИЯ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«ДОНСКОЙ ГОСУДАРСТВЕННЫЙ ТЕХНИЧЕСКИЙ УНИВЕРСИТЕТ»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(ДГТУ)</w:t>
      </w: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Факультет </w:t>
      </w:r>
      <w:r w:rsidRPr="00111DC6">
        <w:rPr>
          <w:color w:val="auto"/>
          <w:sz w:val="24"/>
          <w:szCs w:val="24"/>
          <w:u w:val="single"/>
        </w:rPr>
        <w:t>Юридический</w:t>
      </w: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b/>
          <w:bCs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Кафедра </w:t>
      </w:r>
      <w:r w:rsidRPr="00111DC6">
        <w:rPr>
          <w:color w:val="auto"/>
          <w:sz w:val="24"/>
          <w:szCs w:val="24"/>
          <w:u w:val="single"/>
        </w:rPr>
        <w:t>Гражданское право</w:t>
      </w: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3034A5" w:rsidRPr="00111DC6" w:rsidRDefault="003034A5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ТРУДОВОЕ </w:t>
      </w:r>
      <w:r w:rsidRPr="00111DC6">
        <w:rPr>
          <w:b/>
          <w:sz w:val="24"/>
          <w:szCs w:val="24"/>
        </w:rPr>
        <w:t>ПРАВО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 xml:space="preserve">Методические указания и задания по выполнению контрольных работ </w:t>
      </w:r>
    </w:p>
    <w:p w:rsidR="00111DC6" w:rsidRPr="00111DC6" w:rsidRDefault="003034A5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 xml:space="preserve"> по </w:t>
      </w:r>
      <w:r w:rsidR="00111DC6" w:rsidRPr="00111DC6">
        <w:rPr>
          <w:b/>
          <w:sz w:val="24"/>
          <w:szCs w:val="24"/>
        </w:rPr>
        <w:t>направлени</w:t>
      </w:r>
      <w:r>
        <w:rPr>
          <w:b/>
          <w:sz w:val="24"/>
          <w:szCs w:val="24"/>
        </w:rPr>
        <w:t>ю</w:t>
      </w:r>
      <w:r w:rsidR="00111DC6" w:rsidRPr="00111DC6">
        <w:rPr>
          <w:b/>
          <w:sz w:val="24"/>
          <w:szCs w:val="24"/>
        </w:rPr>
        <w:t xml:space="preserve"> подготовки: 40.03.01 Юриспруденция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4F471C">
      <w:pPr>
        <w:shd w:val="clear" w:color="auto" w:fill="FFFFFF"/>
        <w:autoSpaceDE w:val="0"/>
        <w:autoSpaceDN w:val="0"/>
        <w:adjustRightInd w:val="0"/>
        <w:spacing w:after="0" w:line="240" w:lineRule="auto"/>
        <w:ind w:left="5387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4F471C">
      <w:pPr>
        <w:shd w:val="clear" w:color="auto" w:fill="FFFFFF"/>
        <w:autoSpaceDE w:val="0"/>
        <w:autoSpaceDN w:val="0"/>
        <w:adjustRightInd w:val="0"/>
        <w:spacing w:after="0" w:line="240" w:lineRule="auto"/>
        <w:ind w:left="5387" w:right="0" w:firstLine="708"/>
        <w:jc w:val="left"/>
        <w:rPr>
          <w:b/>
          <w:color w:val="auto"/>
          <w:sz w:val="24"/>
          <w:szCs w:val="24"/>
        </w:rPr>
      </w:pPr>
      <w:r w:rsidRPr="00111DC6">
        <w:rPr>
          <w:b/>
          <w:color w:val="auto"/>
          <w:sz w:val="24"/>
          <w:szCs w:val="24"/>
        </w:rPr>
        <w:t>Автор-составитель:</w:t>
      </w:r>
    </w:p>
    <w:p w:rsidR="004F471C" w:rsidRPr="004F471C" w:rsidRDefault="004F471C" w:rsidP="004F471C">
      <w:pPr>
        <w:shd w:val="clear" w:color="auto" w:fill="FFFFFF"/>
        <w:autoSpaceDE w:val="0"/>
        <w:autoSpaceDN w:val="0"/>
        <w:adjustRightInd w:val="0"/>
        <w:spacing w:after="0" w:line="240" w:lineRule="auto"/>
        <w:ind w:left="5387" w:right="0" w:firstLine="708"/>
        <w:contextualSpacing/>
        <w:jc w:val="left"/>
        <w:rPr>
          <w:rFonts w:eastAsia="Calibri"/>
          <w:sz w:val="24"/>
          <w:szCs w:val="24"/>
          <w:lang w:eastAsia="en-US"/>
        </w:rPr>
      </w:pPr>
      <w:r w:rsidRPr="004F471C">
        <w:rPr>
          <w:rFonts w:eastAsia="Calibri"/>
          <w:sz w:val="24"/>
          <w:szCs w:val="24"/>
          <w:lang w:eastAsia="en-US"/>
        </w:rPr>
        <w:t xml:space="preserve">Доцент кафедры «Гражданское право», </w:t>
      </w:r>
    </w:p>
    <w:p w:rsidR="004F471C" w:rsidRPr="004F471C" w:rsidRDefault="004F471C" w:rsidP="004F471C">
      <w:pPr>
        <w:shd w:val="clear" w:color="auto" w:fill="FFFFFF"/>
        <w:autoSpaceDE w:val="0"/>
        <w:autoSpaceDN w:val="0"/>
        <w:adjustRightInd w:val="0"/>
        <w:spacing w:after="0" w:line="240" w:lineRule="auto"/>
        <w:ind w:left="5387" w:right="0" w:firstLine="708"/>
        <w:contextualSpacing/>
        <w:jc w:val="left"/>
        <w:rPr>
          <w:rFonts w:eastAsia="Calibri"/>
          <w:sz w:val="24"/>
          <w:szCs w:val="24"/>
          <w:lang w:eastAsia="en-US"/>
        </w:rPr>
      </w:pPr>
      <w:proofErr w:type="spellStart"/>
      <w:r w:rsidRPr="004F471C">
        <w:rPr>
          <w:rFonts w:eastAsia="Calibri"/>
          <w:sz w:val="24"/>
          <w:szCs w:val="24"/>
          <w:lang w:eastAsia="en-US"/>
        </w:rPr>
        <w:t>к.ю.н</w:t>
      </w:r>
      <w:proofErr w:type="spellEnd"/>
      <w:r w:rsidRPr="004F471C">
        <w:rPr>
          <w:rFonts w:eastAsia="Calibri"/>
          <w:sz w:val="24"/>
          <w:szCs w:val="24"/>
          <w:lang w:eastAsia="en-US"/>
        </w:rPr>
        <w:t>. Касьяненко Т.С.</w:t>
      </w:r>
    </w:p>
    <w:p w:rsidR="004F471C" w:rsidRPr="004F471C" w:rsidRDefault="004F471C" w:rsidP="004F471C">
      <w:pPr>
        <w:shd w:val="clear" w:color="auto" w:fill="FFFFFF"/>
        <w:autoSpaceDE w:val="0"/>
        <w:autoSpaceDN w:val="0"/>
        <w:adjustRightInd w:val="0"/>
        <w:spacing w:after="0" w:line="240" w:lineRule="auto"/>
        <w:ind w:left="5387" w:right="0" w:firstLine="0"/>
        <w:contextualSpacing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sz w:val="24"/>
          <w:szCs w:val="24"/>
        </w:rPr>
        <w:t>Ростов-на-Дону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>202</w:t>
      </w:r>
      <w:r w:rsidR="00D9589E">
        <w:rPr>
          <w:b/>
          <w:sz w:val="24"/>
          <w:szCs w:val="24"/>
        </w:rPr>
        <w:t>4</w:t>
      </w:r>
      <w:bookmarkStart w:id="0" w:name="_GoBack"/>
      <w:bookmarkEnd w:id="0"/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lastRenderedPageBreak/>
        <w:t xml:space="preserve">ВВЕДЕНИЕ </w:t>
      </w:r>
      <w:r w:rsidRPr="00491E7E">
        <w:t xml:space="preserve"> </w:t>
      </w:r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t xml:space="preserve"> </w:t>
      </w:r>
      <w:r w:rsidRPr="00491E7E">
        <w:t xml:space="preserve"> </w:t>
      </w:r>
    </w:p>
    <w:p w:rsidR="00351225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>Обязательной составной частью учебного плана по дисциплине «</w:t>
      </w:r>
      <w:r w:rsidR="00CA52EC">
        <w:rPr>
          <w:szCs w:val="28"/>
        </w:rPr>
        <w:t xml:space="preserve">Трудовое </w:t>
      </w:r>
      <w:r w:rsidR="002A73AF" w:rsidRPr="00491E7E">
        <w:rPr>
          <w:szCs w:val="28"/>
        </w:rPr>
        <w:t>право</w:t>
      </w:r>
      <w:r w:rsidRPr="00491E7E">
        <w:rPr>
          <w:szCs w:val="28"/>
        </w:rPr>
        <w:t xml:space="preserve">» для </w:t>
      </w:r>
      <w:r w:rsidR="00111DC6">
        <w:rPr>
          <w:szCs w:val="28"/>
        </w:rPr>
        <w:t>студентов</w:t>
      </w:r>
      <w:r w:rsidRPr="00491E7E">
        <w:rPr>
          <w:szCs w:val="28"/>
        </w:rPr>
        <w:t xml:space="preserve">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Выполнение контрольной работы также требует от </w:t>
      </w:r>
      <w:r w:rsidR="002A73AF" w:rsidRPr="00491E7E">
        <w:rPr>
          <w:szCs w:val="28"/>
        </w:rPr>
        <w:t>бакалавров</w:t>
      </w:r>
      <w:r w:rsidRPr="00491E7E">
        <w:rPr>
          <w:szCs w:val="28"/>
        </w:rPr>
        <w:t xml:space="preserve"> творческого мышления, аргументации и логики изложения, формулирования личной позиции.  </w:t>
      </w:r>
    </w:p>
    <w:p w:rsidR="00E24521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 xml:space="preserve"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заданий.  </w:t>
      </w:r>
    </w:p>
    <w:p w:rsidR="002A73AF" w:rsidRPr="00491E7E" w:rsidRDefault="00C76FA7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szCs w:val="28"/>
        </w:rPr>
        <w:t xml:space="preserve"> </w:t>
      </w:r>
      <w:r w:rsidR="002A73AF" w:rsidRPr="00491E7E">
        <w:rPr>
          <w:rFonts w:eastAsia="Calibri"/>
          <w:szCs w:val="28"/>
          <w:lang w:eastAsia="en-US"/>
        </w:rPr>
        <w:t>Контрольная работа выполняется студентами заочной формы обучения и преследует следующие цели: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развивать способность студента к анализу учебной и нормативной литературы;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вырабатывать умение систематизировать и обобщать научный материал, а также практически и юридически его оценивать;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земельного права;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 xml:space="preserve">- развивать у студентов умение применять эти положения на практике. 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Работа должна быть выполнена самостоятельно, осмысленно, а не путем механического переписывания первоисточников.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Контрольная работа должна быть выполнена следующим образом: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 xml:space="preserve">1) </w:t>
      </w:r>
      <w:proofErr w:type="gramStart"/>
      <w:r w:rsidRPr="00491E7E">
        <w:rPr>
          <w:rFonts w:eastAsia="Calibri"/>
          <w:szCs w:val="28"/>
          <w:lang w:eastAsia="en-US"/>
        </w:rPr>
        <w:t>написана</w:t>
      </w:r>
      <w:proofErr w:type="gramEnd"/>
      <w:r w:rsidRPr="00491E7E">
        <w:rPr>
          <w:rFonts w:eastAsia="Calibri"/>
          <w:szCs w:val="28"/>
          <w:lang w:eastAsia="en-US"/>
        </w:rPr>
        <w:t xml:space="preserve"> от руки логически последовательно, грамотно, разборчиво или напечатана;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2) страницы работы должны быть пронумерованы и иметь поля для замечаний преподавателя;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3)в конце работы надо привести список фактически использованной литературы, работу подписать и поставить дату ее выполнения.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выполняется в соответствии с установленным графиком и представляется на кафедру «Гражданское право» не позднее, чем за две недели до начала сессии. Контрольные работы регистрируются в журнале и проверяются преподавателем, ведущим занятия в группе.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оценивается по форме – </w:t>
      </w:r>
      <w:r w:rsidRPr="00491E7E">
        <w:rPr>
          <w:bCs/>
          <w:color w:val="auto"/>
          <w:szCs w:val="28"/>
        </w:rPr>
        <w:t>«зачтено» </w:t>
      </w:r>
      <w:r w:rsidRPr="00491E7E">
        <w:rPr>
          <w:color w:val="auto"/>
          <w:szCs w:val="28"/>
        </w:rPr>
        <w:t>и</w:t>
      </w:r>
      <w:r w:rsidRPr="00491E7E">
        <w:rPr>
          <w:bCs/>
          <w:color w:val="auto"/>
          <w:szCs w:val="28"/>
        </w:rPr>
        <w:t> «не зачтено».</w:t>
      </w:r>
      <w:r w:rsidRPr="00491E7E">
        <w:rPr>
          <w:color w:val="auto"/>
          <w:szCs w:val="28"/>
        </w:rPr>
        <w:t>  Если работа не зачтена, то студент должен выполнить ее повторно, при этом необходимо учесть все замечания, сделанные преподавателем, и представить ее на проверку с обязательным приложением предыдущей работы.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Студенты, не получившие зачета по контрольной работе, </w:t>
      </w:r>
      <w:r w:rsidRPr="00491E7E">
        <w:rPr>
          <w:bCs/>
          <w:color w:val="auto"/>
          <w:szCs w:val="28"/>
        </w:rPr>
        <w:t>не допускаются к аттестации</w:t>
      </w:r>
      <w:r w:rsidRPr="00491E7E">
        <w:rPr>
          <w:color w:val="auto"/>
          <w:szCs w:val="28"/>
        </w:rPr>
        <w:t> по изучаемой дисциплине.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jc w:val="left"/>
        <w:rPr>
          <w:color w:val="FF0000"/>
          <w:szCs w:val="28"/>
        </w:rPr>
      </w:pPr>
    </w:p>
    <w:p w:rsidR="002A73AF" w:rsidRPr="00491E7E" w:rsidRDefault="002A73AF" w:rsidP="00111DC6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  <w:r w:rsidRPr="00491E7E">
        <w:rPr>
          <w:b/>
          <w:color w:val="auto"/>
          <w:szCs w:val="28"/>
        </w:rPr>
        <w:lastRenderedPageBreak/>
        <w:t>Порядок выбора темы контрольной работы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Тема контрольной работы выбирается </w:t>
      </w:r>
      <w:r w:rsidR="00CA52EC">
        <w:rPr>
          <w:color w:val="auto"/>
          <w:szCs w:val="28"/>
        </w:rPr>
        <w:t>студентом</w:t>
      </w:r>
      <w:r w:rsidR="00CA52EC" w:rsidRPr="00491E7E">
        <w:rPr>
          <w:color w:val="auto"/>
          <w:szCs w:val="28"/>
        </w:rPr>
        <w:t xml:space="preserve"> </w:t>
      </w:r>
      <w:r w:rsidRPr="00491E7E">
        <w:rPr>
          <w:color w:val="auto"/>
          <w:szCs w:val="28"/>
        </w:rPr>
        <w:t xml:space="preserve">в соответствии с </w:t>
      </w:r>
      <w:r w:rsidR="00CA52EC">
        <w:rPr>
          <w:color w:val="auto"/>
          <w:szCs w:val="28"/>
        </w:rPr>
        <w:t>первой буквой его</w:t>
      </w:r>
      <w:r w:rsidR="00CA52EC" w:rsidRPr="00CA52EC">
        <w:rPr>
          <w:color w:val="auto"/>
          <w:szCs w:val="28"/>
        </w:rPr>
        <w:t xml:space="preserve"> фамилии</w:t>
      </w:r>
      <w:r w:rsidRPr="00491E7E">
        <w:rPr>
          <w:color w:val="auto"/>
          <w:szCs w:val="28"/>
        </w:rPr>
        <w:t xml:space="preserve">. На титульном листе указывается тема и номер варианта.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Контрольная работа выполняется студентом по одному из предложенных вариантов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</w:t>
      </w:r>
      <w:proofErr w:type="spellStart"/>
      <w:r w:rsidRPr="00491E7E">
        <w:rPr>
          <w:color w:val="auto"/>
          <w:szCs w:val="28"/>
          <w:u w:val="single"/>
        </w:rPr>
        <w:t>Times</w:t>
      </w:r>
      <w:proofErr w:type="spellEnd"/>
      <w:r w:rsidRPr="00491E7E">
        <w:rPr>
          <w:color w:val="auto"/>
          <w:szCs w:val="28"/>
          <w:u w:val="single"/>
        </w:rPr>
        <w:t xml:space="preserve"> </w:t>
      </w:r>
      <w:proofErr w:type="spellStart"/>
      <w:r w:rsidRPr="00491E7E">
        <w:rPr>
          <w:color w:val="auto"/>
          <w:szCs w:val="28"/>
          <w:u w:val="single"/>
        </w:rPr>
        <w:t>New</w:t>
      </w:r>
      <w:proofErr w:type="spellEnd"/>
      <w:r w:rsidRPr="00491E7E">
        <w:rPr>
          <w:color w:val="auto"/>
          <w:szCs w:val="28"/>
          <w:u w:val="single"/>
        </w:rPr>
        <w:t xml:space="preserve"> </w:t>
      </w:r>
      <w:proofErr w:type="spellStart"/>
      <w:r w:rsidRPr="00491E7E">
        <w:rPr>
          <w:color w:val="auto"/>
          <w:szCs w:val="28"/>
          <w:u w:val="single"/>
        </w:rPr>
        <w:t>Roman</w:t>
      </w:r>
      <w:proofErr w:type="spellEnd"/>
      <w:r w:rsidRPr="00491E7E">
        <w:rPr>
          <w:color w:val="auto"/>
          <w:szCs w:val="28"/>
          <w:u w:val="single"/>
        </w:rPr>
        <w:t xml:space="preserve">, через 1,5 интервала. 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Список литературы должен состоять из 10-14 источников, в качестве источников информации могут быть использованы официальные Интернет-ресурсы (например, сайты органов исполнительной власти), научные периодические издания, учебные пособия, монографии, диссертации и т.п.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491E7E">
        <w:rPr>
          <w:color w:val="auto"/>
          <w:szCs w:val="28"/>
        </w:rPr>
        <w:t>т.ч</w:t>
      </w:r>
      <w:proofErr w:type="spellEnd"/>
      <w:r w:rsidRPr="00491E7E">
        <w:rPr>
          <w:color w:val="auto"/>
          <w:szCs w:val="28"/>
        </w:rPr>
        <w:t xml:space="preserve">. и в ЭБС «Университетская библиотека онлайн» (www.biblioclub.ru), использование </w:t>
      </w:r>
      <w:proofErr w:type="gramStart"/>
      <w:r w:rsidRPr="00491E7E">
        <w:rPr>
          <w:color w:val="auto"/>
          <w:szCs w:val="28"/>
        </w:rPr>
        <w:t>которых</w:t>
      </w:r>
      <w:proofErr w:type="gramEnd"/>
      <w:r w:rsidRPr="00491E7E">
        <w:rPr>
          <w:color w:val="auto"/>
          <w:szCs w:val="28"/>
        </w:rPr>
        <w:t xml:space="preserve"> обязательно отражается в списке литературы.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>Нормативно-правовые акты должны быть приведены в действующей редакции. Учебная и научная литература не должна быть позднее 5-ти лет, периодические издания – не позднее 3-х лет к моменту написания контрольной работы.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 xml:space="preserve">Контрольные работы, не соответствующие по содержанию и </w:t>
      </w:r>
      <w:proofErr w:type="gramStart"/>
      <w:r w:rsidRPr="00491E7E">
        <w:rPr>
          <w:color w:val="auto"/>
          <w:szCs w:val="28"/>
          <w:u w:val="single"/>
        </w:rPr>
        <w:t>оформлению</w:t>
      </w:r>
      <w:proofErr w:type="gramEnd"/>
      <w:r w:rsidRPr="00491E7E">
        <w:rPr>
          <w:color w:val="auto"/>
          <w:szCs w:val="28"/>
          <w:u w:val="single"/>
        </w:rPr>
        <w:t xml:space="preserve"> указанным выше требованиям, к рассмотрению не принимаются.</w:t>
      </w:r>
    </w:p>
    <w:p w:rsidR="00351225" w:rsidRPr="00491E7E" w:rsidRDefault="00C76FA7" w:rsidP="002A73AF">
      <w:pPr>
        <w:spacing w:after="0" w:line="240" w:lineRule="auto"/>
        <w:ind w:left="0" w:right="0" w:firstLine="709"/>
      </w:pPr>
      <w:r w:rsidRPr="00491E7E">
        <w:rPr>
          <w:b/>
        </w:rPr>
        <w:t xml:space="preserve"> </w:t>
      </w:r>
      <w:r w:rsidRPr="00491E7E">
        <w:t xml:space="preserve"> 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jc w:val="center"/>
        <w:rPr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1. Порядок выбора темы контрольной работы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rPr>
          <w:b/>
          <w:color w:val="auto"/>
          <w:szCs w:val="28"/>
          <w:lang w:eastAsia="zh-CN"/>
        </w:rPr>
      </w:pPr>
    </w:p>
    <w:p w:rsidR="00750FFE" w:rsidRPr="00491E7E" w:rsidRDefault="00750FFE" w:rsidP="00750FFE">
      <w:pPr>
        <w:tabs>
          <w:tab w:val="left" w:pos="142"/>
        </w:tabs>
        <w:spacing w:after="0" w:line="240" w:lineRule="auto"/>
        <w:ind w:left="0" w:right="0" w:firstLine="540"/>
        <w:rPr>
          <w:color w:val="auto"/>
          <w:szCs w:val="28"/>
        </w:rPr>
      </w:pPr>
      <w:r w:rsidRPr="00491E7E">
        <w:rPr>
          <w:color w:val="auto"/>
          <w:szCs w:val="28"/>
        </w:rPr>
        <w:t>Выбор варианта контрольной работы осуществляется студентом  по первой букве своей фамилии следующим образом:</w:t>
      </w:r>
    </w:p>
    <w:p w:rsidR="00750FFE" w:rsidRPr="00491E7E" w:rsidRDefault="00750FFE" w:rsidP="00750FFE">
      <w:pPr>
        <w:spacing w:after="0" w:line="240" w:lineRule="auto"/>
        <w:ind w:left="0" w:right="0" w:firstLine="540"/>
        <w:rPr>
          <w:color w:val="auto"/>
          <w:szCs w:val="28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Вариант контрольной работы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А, Х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1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Б,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Ц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Pr="00491E7E">
              <w:rPr>
                <w:b/>
                <w:color w:val="auto"/>
                <w:sz w:val="24"/>
                <w:szCs w:val="24"/>
              </w:rPr>
              <w:t xml:space="preserve"> 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>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2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В, Ч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3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Г,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Ш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4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Д,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Щ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5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Е (Ё),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6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lastRenderedPageBreak/>
              <w:t xml:space="preserve">Ж,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Ю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7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З</w:t>
            </w:r>
            <w:proofErr w:type="gramEnd"/>
            <w:r w:rsidRPr="00491E7E">
              <w:rPr>
                <w:b/>
                <w:color w:val="auto"/>
                <w:sz w:val="24"/>
                <w:szCs w:val="24"/>
              </w:rPr>
              <w:t>, Я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8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И (Й)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9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CA52EC" w:rsidP="00CA52EC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Т</w:t>
            </w:r>
            <w:r>
              <w:rPr>
                <w:b/>
                <w:color w:val="auto"/>
                <w:sz w:val="24"/>
                <w:szCs w:val="24"/>
              </w:rPr>
              <w:t xml:space="preserve">, </w:t>
            </w:r>
            <w:r w:rsidRPr="00491E7E">
              <w:rPr>
                <w:b/>
                <w:color w:val="auto"/>
                <w:sz w:val="24"/>
                <w:szCs w:val="24"/>
              </w:rPr>
              <w:t>У</w:t>
            </w:r>
            <w:r>
              <w:rPr>
                <w:b/>
                <w:color w:val="auto"/>
                <w:sz w:val="24"/>
                <w:szCs w:val="24"/>
              </w:rPr>
              <w:t>,</w:t>
            </w:r>
            <w:r w:rsidRPr="00491E7E">
              <w:rPr>
                <w:b/>
                <w:color w:val="auto"/>
                <w:sz w:val="24"/>
                <w:szCs w:val="24"/>
              </w:rPr>
              <w:t xml:space="preserve"> 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10</w:t>
            </w:r>
          </w:p>
        </w:tc>
      </w:tr>
    </w:tbl>
    <w:p w:rsidR="00750FFE" w:rsidRPr="00491E7E" w:rsidRDefault="00750FFE" w:rsidP="00750FFE">
      <w:pPr>
        <w:tabs>
          <w:tab w:val="num" w:pos="-284"/>
          <w:tab w:val="left" w:pos="142"/>
          <w:tab w:val="left" w:pos="567"/>
          <w:tab w:val="left" w:pos="1134"/>
        </w:tabs>
        <w:spacing w:after="0" w:line="240" w:lineRule="auto"/>
        <w:ind w:left="0" w:right="0" w:firstLine="540"/>
        <w:rPr>
          <w:color w:val="auto"/>
          <w:szCs w:val="28"/>
        </w:rPr>
      </w:pPr>
    </w:p>
    <w:p w:rsidR="00351225" w:rsidRPr="00491E7E" w:rsidRDefault="00351225" w:rsidP="00E24521">
      <w:pPr>
        <w:spacing w:after="0" w:line="360" w:lineRule="auto"/>
        <w:ind w:left="0" w:right="0" w:firstLine="709"/>
      </w:pP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2. Задания для контрольных работ</w:t>
      </w: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bCs/>
          <w:color w:val="auto"/>
          <w:szCs w:val="28"/>
          <w:lang w:eastAsia="zh-CN"/>
        </w:rPr>
      </w:pP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Первая часть:</w:t>
      </w:r>
    </w:p>
    <w:p w:rsidR="00750FFE" w:rsidRPr="00491E7E" w:rsidRDefault="00750FFE" w:rsidP="002A73AF">
      <w:pPr>
        <w:suppressAutoHyphens/>
        <w:spacing w:after="0" w:line="240" w:lineRule="auto"/>
        <w:ind w:left="0" w:right="0" w:firstLine="709"/>
        <w:jc w:val="center"/>
        <w:rPr>
          <w:b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ТЕМАТИКА ПИСЬМЕННЫХ РАБОТ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b/>
          <w:color w:val="auto"/>
          <w:sz w:val="24"/>
          <w:szCs w:val="24"/>
          <w:lang w:eastAsia="zh-CN"/>
        </w:rPr>
      </w:pP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</w:t>
      </w:r>
    </w:p>
    <w:p w:rsidR="009A1419" w:rsidRDefault="00292AB9" w:rsidP="00640B2D">
      <w:pPr>
        <w:pStyle w:val="a5"/>
        <w:numPr>
          <w:ilvl w:val="0"/>
          <w:numId w:val="4"/>
        </w:numPr>
        <w:ind w:left="0" w:firstLine="0"/>
        <w:rPr>
          <w:color w:val="auto"/>
          <w:szCs w:val="28"/>
        </w:rPr>
      </w:pPr>
      <w:r w:rsidRPr="009A1419">
        <w:rPr>
          <w:rFonts w:eastAsia="Calibri"/>
          <w:color w:val="auto"/>
          <w:szCs w:val="28"/>
          <w:lang w:eastAsia="en-US"/>
        </w:rPr>
        <w:t xml:space="preserve">Теоретический вопрос 1. </w:t>
      </w:r>
      <w:r w:rsidR="009A1419" w:rsidRPr="009A1419">
        <w:rPr>
          <w:color w:val="auto"/>
          <w:szCs w:val="28"/>
        </w:rPr>
        <w:t>Предмет, метод и система трудового права как отрасли права.</w:t>
      </w:r>
    </w:p>
    <w:p w:rsidR="00292AB9" w:rsidRPr="009A1419" w:rsidRDefault="00292AB9" w:rsidP="00640B2D">
      <w:pPr>
        <w:pStyle w:val="a5"/>
        <w:numPr>
          <w:ilvl w:val="0"/>
          <w:numId w:val="4"/>
        </w:numPr>
        <w:ind w:left="0" w:firstLine="0"/>
        <w:rPr>
          <w:color w:val="auto"/>
          <w:szCs w:val="28"/>
        </w:rPr>
      </w:pPr>
      <w:r w:rsidRPr="009A1419">
        <w:rPr>
          <w:rFonts w:eastAsia="Calibri"/>
          <w:color w:val="auto"/>
          <w:szCs w:val="28"/>
          <w:lang w:eastAsia="en-US"/>
        </w:rPr>
        <w:t xml:space="preserve">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 трудового договора и его отличие от гражданско-правовых договоров о труде. Стороны трудового договора.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2</w:t>
      </w:r>
    </w:p>
    <w:p w:rsidR="009A1419" w:rsidRPr="009A1419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>
        <w:rPr>
          <w:rFonts w:eastAsia="Calibri"/>
          <w:color w:val="auto"/>
          <w:szCs w:val="28"/>
          <w:lang w:eastAsia="en-US"/>
        </w:rPr>
        <w:t xml:space="preserve">Цели, задачи, </w:t>
      </w:r>
      <w:r w:rsidR="009A1419" w:rsidRPr="009A1419">
        <w:rPr>
          <w:rFonts w:eastAsia="Calibri"/>
          <w:color w:val="auto"/>
          <w:szCs w:val="28"/>
          <w:lang w:eastAsia="en-US"/>
        </w:rPr>
        <w:t>функции трудового законодательства.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Социальное партнерство в сфере труда: понятие, стороны и значение.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3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Источники трудового права: понятие и виды. Особенности системы источников трудового права.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4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>
        <w:rPr>
          <w:rFonts w:eastAsia="Calibri"/>
          <w:color w:val="auto"/>
          <w:szCs w:val="28"/>
          <w:lang w:eastAsia="en-US"/>
        </w:rPr>
        <w:t xml:space="preserve">Принципы трудового права. 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5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 </w:t>
      </w:r>
      <w:r w:rsidR="009A1419" w:rsidRPr="009A1419">
        <w:rPr>
          <w:color w:val="auto"/>
          <w:szCs w:val="28"/>
        </w:rPr>
        <w:t xml:space="preserve">Трудовое правоотношение: понятие, субъекты. Трудовая </w:t>
      </w:r>
      <w:proofErr w:type="spellStart"/>
      <w:r w:rsidR="009A1419" w:rsidRPr="009A1419">
        <w:rPr>
          <w:color w:val="auto"/>
          <w:szCs w:val="28"/>
        </w:rPr>
        <w:t>праводееспособность</w:t>
      </w:r>
      <w:proofErr w:type="spellEnd"/>
      <w:r w:rsidR="009A1419">
        <w:rPr>
          <w:color w:val="auto"/>
          <w:szCs w:val="28"/>
        </w:rPr>
        <w:t xml:space="preserve">. 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 </w:t>
      </w:r>
      <w:r w:rsidR="009A1419" w:rsidRPr="009A1419">
        <w:rPr>
          <w:color w:val="auto"/>
          <w:szCs w:val="28"/>
        </w:rPr>
        <w:t>Профсоюзы и их полномочия. Защита трудовых прав работников профессиональными союзами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6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Содержание трудового п</w:t>
      </w:r>
      <w:r w:rsidR="009A1419">
        <w:rPr>
          <w:rFonts w:eastAsia="Calibri"/>
          <w:color w:val="auto"/>
          <w:szCs w:val="28"/>
          <w:lang w:eastAsia="en-US"/>
        </w:rPr>
        <w:t>равоотношения и  о</w:t>
      </w:r>
      <w:r w:rsidR="009A1419" w:rsidRPr="009A1419">
        <w:rPr>
          <w:rFonts w:eastAsia="Calibri"/>
          <w:color w:val="auto"/>
          <w:szCs w:val="28"/>
          <w:lang w:eastAsia="en-US"/>
        </w:rPr>
        <w:t xml:space="preserve">снования </w:t>
      </w:r>
      <w:r w:rsidR="009A1419">
        <w:rPr>
          <w:rFonts w:eastAsia="Calibri"/>
          <w:color w:val="auto"/>
          <w:szCs w:val="28"/>
          <w:lang w:eastAsia="en-US"/>
        </w:rPr>
        <w:t>их возникновения.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E40310">
        <w:rPr>
          <w:szCs w:val="28"/>
        </w:rPr>
        <w:t>Понятие безработного. Правовой статус безработного. Гарантии и компенсации безработным.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7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1.Теоретический вопрос 1. </w:t>
      </w:r>
      <w:r w:rsidR="009A1419" w:rsidRPr="009A1419">
        <w:rPr>
          <w:color w:val="auto"/>
          <w:szCs w:val="28"/>
        </w:rPr>
        <w:t xml:space="preserve">Правоотношения, непосредственно связанные с </w:t>
      </w:r>
      <w:proofErr w:type="gramStart"/>
      <w:r w:rsidR="009A1419" w:rsidRPr="009A1419">
        <w:rPr>
          <w:color w:val="auto"/>
          <w:szCs w:val="28"/>
        </w:rPr>
        <w:t>трудовыми</w:t>
      </w:r>
      <w:proofErr w:type="gramEnd"/>
      <w:r w:rsidR="009A1419" w:rsidRPr="009A1419">
        <w:rPr>
          <w:color w:val="auto"/>
          <w:szCs w:val="28"/>
        </w:rPr>
        <w:t>. Их субъекты и содержание.</w:t>
      </w:r>
    </w:p>
    <w:p w:rsidR="009A1419" w:rsidRPr="009A1419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Особенности регулирования труда женщин, лиц с семейными обязанностями.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8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lastRenderedPageBreak/>
        <w:t xml:space="preserve">1. Теоретический вопрос 1.  </w:t>
      </w:r>
      <w:r w:rsidR="009A1419" w:rsidRPr="009A1419">
        <w:rPr>
          <w:rFonts w:eastAsia="Calibri"/>
          <w:color w:val="auto"/>
          <w:szCs w:val="28"/>
          <w:lang w:eastAsia="en-US"/>
        </w:rPr>
        <w:t>Расторжение трудового договора по инициативе работодателя при отсутствии виновных действий работника.</w:t>
      </w:r>
    </w:p>
    <w:p w:rsidR="009A141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Особенности регулирования труда работников в возрасте до восемнадцати лет.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9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</w:t>
      </w:r>
      <w:r w:rsidR="009A1419" w:rsidRPr="009A1419">
        <w:rPr>
          <w:rFonts w:eastAsia="Calibri"/>
          <w:color w:val="auto"/>
          <w:szCs w:val="28"/>
          <w:lang w:eastAsia="en-US"/>
        </w:rPr>
        <w:t>Прекращение трудового договора по обстоятельствам, не зависящим от воли сторон.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2. Теоретический вопрос 2.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 и значение дисциплины труда. Методы ее обеспечения</w:t>
      </w:r>
    </w:p>
    <w:p w:rsidR="00292AB9" w:rsidRPr="00491E7E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10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 xml:space="preserve">1. Теоретический вопрос 1.  </w:t>
      </w:r>
      <w:r w:rsidR="009A1419" w:rsidRPr="009A1419">
        <w:rPr>
          <w:color w:val="auto"/>
          <w:szCs w:val="28"/>
        </w:rPr>
        <w:t>Материальная ответственность работника за ущерб, причиненный работодателю</w:t>
      </w:r>
      <w:r w:rsidR="009A1419">
        <w:rPr>
          <w:color w:val="auto"/>
          <w:szCs w:val="28"/>
        </w:rPr>
        <w:t>.</w:t>
      </w:r>
    </w:p>
    <w:p w:rsidR="00292AB9" w:rsidRPr="00491E7E" w:rsidRDefault="00292AB9" w:rsidP="009A1419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color w:val="auto"/>
          <w:szCs w:val="28"/>
          <w:lang w:eastAsia="en-US"/>
        </w:rPr>
        <w:t>2. Теоретический вопрос 2.</w:t>
      </w:r>
      <w:r w:rsidR="009A1419" w:rsidRPr="009A1419">
        <w:t xml:space="preserve"> </w:t>
      </w:r>
      <w:r w:rsidR="009A1419" w:rsidRPr="009A1419">
        <w:rPr>
          <w:rFonts w:eastAsia="Calibri"/>
          <w:color w:val="auto"/>
          <w:szCs w:val="28"/>
          <w:lang w:eastAsia="en-US"/>
        </w:rPr>
        <w:t>Понятие, причины и виды трудовых споров</w:t>
      </w:r>
      <w:r w:rsidR="009A1419">
        <w:rPr>
          <w:rFonts w:eastAsia="Calibri"/>
          <w:color w:val="auto"/>
          <w:szCs w:val="28"/>
          <w:lang w:eastAsia="en-US"/>
        </w:rPr>
        <w:t>.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Вторая часть: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709"/>
        <w:jc w:val="center"/>
        <w:rPr>
          <w:rFonts w:ascii="Calibri" w:hAnsi="Calibri"/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ЗАДАЧИ</w:t>
      </w:r>
    </w:p>
    <w:p w:rsidR="00750FFE" w:rsidRPr="00491E7E" w:rsidRDefault="00750FFE" w:rsidP="00750FFE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</w:t>
      </w:r>
    </w:p>
    <w:p w:rsidR="00CA52EC" w:rsidRPr="00CA52EC" w:rsidRDefault="00CA52EC" w:rsidP="00640B2D">
      <w:pPr>
        <w:numPr>
          <w:ilvl w:val="0"/>
          <w:numId w:val="1"/>
        </w:num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Трое рабочих завода явились на работу в состоянии алкогольного опьянения, в </w:t>
      </w:r>
      <w:proofErr w:type="gramStart"/>
      <w:r w:rsidRPr="00CA52EC">
        <w:rPr>
          <w:color w:val="auto"/>
          <w:szCs w:val="28"/>
        </w:rPr>
        <w:t>связи</w:t>
      </w:r>
      <w:proofErr w:type="gramEnd"/>
      <w:r w:rsidRPr="00CA52EC">
        <w:rPr>
          <w:color w:val="auto"/>
          <w:szCs w:val="28"/>
        </w:rPr>
        <w:t xml:space="preserve"> с чем они были отстранены от работы. Работодатель при предоставлении им ежегодного основного оплачиваемого отпуска сократил его продолжительность на 5 дней. На жалобу рабочих был дан ответ, что такое право работодателя предусмотрено в </w:t>
      </w:r>
      <w:proofErr w:type="gramStart"/>
      <w:r w:rsidRPr="00CA52EC">
        <w:rPr>
          <w:color w:val="auto"/>
          <w:szCs w:val="28"/>
        </w:rPr>
        <w:t>коллективном</w:t>
      </w:r>
      <w:proofErr w:type="gramEnd"/>
      <w:r w:rsidRPr="00CA52EC">
        <w:rPr>
          <w:color w:val="auto"/>
          <w:szCs w:val="28"/>
        </w:rPr>
        <w:t xml:space="preserve"> договор.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proofErr w:type="gramStart"/>
      <w:r w:rsidRPr="00CA52EC">
        <w:rPr>
          <w:i/>
          <w:color w:val="auto"/>
          <w:szCs w:val="28"/>
        </w:rPr>
        <w:t>Нормами</w:t>
      </w:r>
      <w:proofErr w:type="gramEnd"/>
      <w:r w:rsidRPr="00CA52EC">
        <w:rPr>
          <w:i/>
          <w:color w:val="auto"/>
          <w:szCs w:val="28"/>
        </w:rPr>
        <w:t xml:space="preserve"> какой отрасли права регулируются взаимоотношения рабочих и заводской администрации? Правомерны ли действия работодателя по отстранению работников в данном случае от работы? Может ли коллективный договор содержать условия о сокращении ежегодного основного оплачиваемого отпуска? </w:t>
      </w:r>
      <w:proofErr w:type="gramStart"/>
      <w:r w:rsidRPr="00CA52EC">
        <w:rPr>
          <w:i/>
          <w:color w:val="auto"/>
          <w:szCs w:val="28"/>
        </w:rPr>
        <w:t>Нормами</w:t>
      </w:r>
      <w:proofErr w:type="gramEnd"/>
      <w:r w:rsidRPr="00CA52EC">
        <w:rPr>
          <w:i/>
          <w:color w:val="auto"/>
          <w:szCs w:val="28"/>
        </w:rPr>
        <w:t xml:space="preserve"> какой отрасли права регулируются взаимоотношения работников по социальному партнерству и участию работников в профессиональных союзах?</w:t>
      </w:r>
    </w:p>
    <w:p w:rsidR="00CA52EC" w:rsidRPr="00491E7E" w:rsidRDefault="00CA52EC" w:rsidP="00CA52EC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2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CA52EC">
      <w:pPr>
        <w:spacing w:after="0" w:line="276" w:lineRule="auto"/>
        <w:ind w:left="0" w:right="0" w:firstLine="360"/>
        <w:rPr>
          <w:color w:val="auto"/>
          <w:szCs w:val="28"/>
        </w:rPr>
      </w:pPr>
      <w:r w:rsidRPr="00CA52EC">
        <w:rPr>
          <w:color w:val="auto"/>
          <w:szCs w:val="28"/>
        </w:rPr>
        <w:t>Иванов,  будучи учредителем и участником ООО «Юг-</w:t>
      </w:r>
      <w:proofErr w:type="spellStart"/>
      <w:r w:rsidRPr="00CA52EC">
        <w:rPr>
          <w:color w:val="auto"/>
          <w:szCs w:val="28"/>
        </w:rPr>
        <w:t>Стройавтодор</w:t>
      </w:r>
      <w:proofErr w:type="spellEnd"/>
      <w:r w:rsidRPr="00CA52EC">
        <w:rPr>
          <w:color w:val="auto"/>
          <w:szCs w:val="28"/>
        </w:rPr>
        <w:t>», выходя из общества, обратился к исполнительному директору с просьбой о внесении периода его деятельности по созданию общества и пребывания в числе участников в трудовую книжку с тем, чтобы это время было включено в трудовой стаж. У руководителя кадровой службы возникли сомнения о возможности включения указанного периода в трудовой стаж. Иванов, настаивая на своей просьбе, указал, что, являясь участником ООО «Юг-</w:t>
      </w:r>
      <w:proofErr w:type="spellStart"/>
      <w:r w:rsidRPr="00CA52EC">
        <w:rPr>
          <w:color w:val="auto"/>
          <w:szCs w:val="28"/>
        </w:rPr>
        <w:t>Стройавтодор</w:t>
      </w:r>
      <w:proofErr w:type="spellEnd"/>
      <w:r w:rsidRPr="00CA52EC">
        <w:rPr>
          <w:color w:val="auto"/>
          <w:szCs w:val="28"/>
        </w:rPr>
        <w:t xml:space="preserve">», он неоднократно выполнял различные работы в интересах общества: осуществлял коммерческое </w:t>
      </w:r>
      <w:r w:rsidRPr="00CA52EC">
        <w:rPr>
          <w:color w:val="auto"/>
          <w:szCs w:val="28"/>
        </w:rPr>
        <w:lastRenderedPageBreak/>
        <w:t>посредничество, участвовал в деловых переговорах, доставлял на своем личном автомобиле руководителей к месту переговоров, ездил за документами и т. п.</w:t>
      </w:r>
    </w:p>
    <w:p w:rsidR="00CA52EC" w:rsidRPr="00CA52EC" w:rsidRDefault="00CA52EC" w:rsidP="00CA52EC">
      <w:pPr>
        <w:spacing w:after="0" w:line="276" w:lineRule="auto"/>
        <w:ind w:left="0" w:right="0" w:firstLine="360"/>
        <w:rPr>
          <w:i/>
          <w:color w:val="auto"/>
          <w:szCs w:val="28"/>
        </w:rPr>
      </w:pPr>
      <w:r w:rsidRPr="00CA52EC">
        <w:rPr>
          <w:i/>
          <w:color w:val="auto"/>
          <w:szCs w:val="28"/>
        </w:rPr>
        <w:t>Какова правовая природа отношений Капитонов</w:t>
      </w:r>
      <w:proofErr w:type="gramStart"/>
      <w:r w:rsidRPr="00CA52EC">
        <w:rPr>
          <w:i/>
          <w:color w:val="auto"/>
          <w:szCs w:val="28"/>
        </w:rPr>
        <w:t>а и ООО</w:t>
      </w:r>
      <w:proofErr w:type="gramEnd"/>
      <w:r w:rsidRPr="00CA52EC">
        <w:rPr>
          <w:i/>
          <w:color w:val="auto"/>
          <w:szCs w:val="28"/>
        </w:rPr>
        <w:t xml:space="preserve"> «Юг-</w:t>
      </w:r>
      <w:proofErr w:type="spellStart"/>
      <w:r w:rsidRPr="00CA52EC">
        <w:rPr>
          <w:i/>
          <w:color w:val="auto"/>
          <w:szCs w:val="28"/>
        </w:rPr>
        <w:t>Стройавтодор</w:t>
      </w:r>
      <w:proofErr w:type="spellEnd"/>
      <w:r w:rsidRPr="00CA52EC">
        <w:rPr>
          <w:i/>
          <w:color w:val="auto"/>
          <w:szCs w:val="28"/>
        </w:rPr>
        <w:t>»?  Нормами какой отрасли права регулируются взаимоотношения Иванова и ООО «Юг-</w:t>
      </w:r>
      <w:proofErr w:type="spellStart"/>
      <w:r w:rsidRPr="00CA52EC">
        <w:rPr>
          <w:i/>
          <w:color w:val="auto"/>
          <w:szCs w:val="28"/>
        </w:rPr>
        <w:t>Стройавтодор</w:t>
      </w:r>
      <w:proofErr w:type="spellEnd"/>
      <w:r w:rsidRPr="00CA52EC">
        <w:rPr>
          <w:i/>
          <w:color w:val="auto"/>
          <w:szCs w:val="28"/>
        </w:rPr>
        <w:t>»</w:t>
      </w:r>
      <w:proofErr w:type="gramStart"/>
      <w:r w:rsidRPr="00CA52EC">
        <w:rPr>
          <w:i/>
          <w:color w:val="auto"/>
          <w:szCs w:val="28"/>
        </w:rPr>
        <w:t xml:space="preserve"> ?</w:t>
      </w:r>
      <w:proofErr w:type="gramEnd"/>
      <w:r w:rsidRPr="00CA52EC">
        <w:rPr>
          <w:i/>
          <w:color w:val="auto"/>
          <w:szCs w:val="28"/>
        </w:rPr>
        <w:t xml:space="preserve"> В каком случае работодатель вносит запись в трудовую книжку работника о работе? При рассмотрении спора между указанными сторонами в судебном порядке какое </w:t>
      </w:r>
      <w:proofErr w:type="gramStart"/>
      <w:r w:rsidRPr="00CA52EC">
        <w:rPr>
          <w:i/>
          <w:color w:val="auto"/>
          <w:szCs w:val="28"/>
        </w:rPr>
        <w:t>решение</w:t>
      </w:r>
      <w:proofErr w:type="gramEnd"/>
      <w:r w:rsidRPr="00CA52EC">
        <w:rPr>
          <w:i/>
          <w:color w:val="auto"/>
          <w:szCs w:val="28"/>
        </w:rPr>
        <w:t xml:space="preserve"> по вашему мнению должен вынести суд?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3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640B2D">
      <w:pPr>
        <w:numPr>
          <w:ilvl w:val="0"/>
          <w:numId w:val="2"/>
        </w:numPr>
        <w:spacing w:after="0" w:line="240" w:lineRule="auto"/>
        <w:ind w:left="0" w:right="0" w:firstLine="0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Деканат одного из факультетов Правового университета потребовал от студентов после завершения занятий провести уборку помещений, в которых располагался факультет, мотивировав это необходимостью поддержания чистоты и порядка в учебных аудиториях. Отдельные студенты отказалась выполнить данное распоряжение, аргументируя это тем, что между ними и образовательной организацией не заключены ни трудовые, ни гражданско-правовые договоры, на основании которых они приняли бы на себя соответствующие обязательства.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 </w:t>
      </w:r>
      <w:r w:rsidRPr="00CA52EC">
        <w:rPr>
          <w:i/>
          <w:color w:val="auto"/>
          <w:szCs w:val="28"/>
        </w:rPr>
        <w:t>В каких общественных отношениях находятся студенты и образовательная организация? Возможно ли привлечение их к каким-либо работам в образовательных организациях? Может ли устав образовательных организаций содержать обязанность студентов выполнять без их согласия какие-либо работы, не включенные в учебный план, для образовательного учреждения?</w:t>
      </w:r>
      <w:r w:rsidRPr="00CA52EC">
        <w:rPr>
          <w:color w:val="auto"/>
          <w:szCs w:val="28"/>
        </w:rPr>
        <w:t xml:space="preserve"> 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4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>ООО «МОЛОКО» заключила с Петровой договор, согласно которого она предоставляет в аренду часть принадлежащего ей нежилого помещения под магазин за определенную договором цену. Одновременно в договоре было закреплено, что Петрова самостоятельно убирает сданное в аренду помещение, за чт</w:t>
      </w:r>
      <w:proofErr w:type="gramStart"/>
      <w:r w:rsidRPr="00CA52EC">
        <w:rPr>
          <w:color w:val="auto"/>
          <w:szCs w:val="28"/>
        </w:rPr>
        <w:t>о ООО</w:t>
      </w:r>
      <w:proofErr w:type="gramEnd"/>
      <w:r w:rsidRPr="00CA52EC">
        <w:rPr>
          <w:color w:val="auto"/>
          <w:szCs w:val="28"/>
        </w:rPr>
        <w:t xml:space="preserve"> «МОЛОКО» будет ежемесячно выплачивать ей 4000 рублей.  Спустя год Петрова потребовала выплатить компенсацию за неиспользованный отпуск либо предоставить ей  ежегодный основной оплачиваемый отпуск.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i/>
          <w:color w:val="auto"/>
          <w:szCs w:val="28"/>
        </w:rPr>
        <w:t xml:space="preserve">Каким признакам отвечают правоотношения между Петровой </w:t>
      </w:r>
      <w:proofErr w:type="gramStart"/>
      <w:r w:rsidRPr="00CA52EC">
        <w:rPr>
          <w:i/>
          <w:color w:val="auto"/>
          <w:szCs w:val="28"/>
        </w:rPr>
        <w:t>и ООО</w:t>
      </w:r>
      <w:proofErr w:type="gramEnd"/>
      <w:r w:rsidRPr="00CA52EC">
        <w:rPr>
          <w:i/>
          <w:color w:val="auto"/>
          <w:szCs w:val="28"/>
        </w:rPr>
        <w:t xml:space="preserve"> «МОЛОКО»?  Какова правовая природа отношений Петровой </w:t>
      </w:r>
      <w:proofErr w:type="gramStart"/>
      <w:r w:rsidRPr="00CA52EC">
        <w:rPr>
          <w:i/>
          <w:color w:val="auto"/>
          <w:szCs w:val="28"/>
        </w:rPr>
        <w:t>и ООО</w:t>
      </w:r>
      <w:proofErr w:type="gramEnd"/>
      <w:r w:rsidRPr="00CA52EC">
        <w:rPr>
          <w:i/>
          <w:color w:val="auto"/>
          <w:szCs w:val="28"/>
        </w:rPr>
        <w:t xml:space="preserve"> «МОЛОКО»? Петрова обращается в судебные органы с целью признания возникших между ней </w:t>
      </w:r>
      <w:proofErr w:type="gramStart"/>
      <w:r w:rsidRPr="00CA52EC">
        <w:rPr>
          <w:i/>
          <w:color w:val="auto"/>
          <w:szCs w:val="28"/>
        </w:rPr>
        <w:t>и  ООО</w:t>
      </w:r>
      <w:proofErr w:type="gramEnd"/>
      <w:r w:rsidRPr="00CA52EC">
        <w:rPr>
          <w:i/>
          <w:color w:val="auto"/>
          <w:szCs w:val="28"/>
        </w:rPr>
        <w:t xml:space="preserve"> «МОЛОКО» правоотношений трудовыми. Какое решение должен вынести суд?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5</w:t>
      </w:r>
    </w:p>
    <w:p w:rsidR="00CA52EC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CA52EC" w:rsidRPr="00CA52EC" w:rsidRDefault="00CA52EC" w:rsidP="00CA52EC">
      <w:pPr>
        <w:spacing w:after="0" w:line="240" w:lineRule="auto"/>
        <w:ind w:left="0" w:right="0" w:firstLine="708"/>
        <w:rPr>
          <w:color w:val="auto"/>
          <w:szCs w:val="28"/>
        </w:rPr>
      </w:pPr>
      <w:r w:rsidRPr="00CA52EC">
        <w:rPr>
          <w:color w:val="auto"/>
          <w:szCs w:val="28"/>
        </w:rPr>
        <w:t xml:space="preserve">15-ти летний Сидоров поступил на работу в качестве ученика слесаря. Его отец потребовал от директора  завода увольнения сына, поскольку тот поступил на работу </w:t>
      </w:r>
      <w:proofErr w:type="gramStart"/>
      <w:r w:rsidRPr="00CA52EC">
        <w:rPr>
          <w:color w:val="auto"/>
          <w:szCs w:val="28"/>
        </w:rPr>
        <w:t>вопреки</w:t>
      </w:r>
      <w:proofErr w:type="gramEnd"/>
      <w:r w:rsidRPr="00CA52EC">
        <w:rPr>
          <w:color w:val="auto"/>
          <w:szCs w:val="28"/>
        </w:rPr>
        <w:t xml:space="preserve"> запрета родителей. Отец Сидорова указал, что семья достаточно </w:t>
      </w:r>
      <w:r w:rsidRPr="00CA52EC">
        <w:rPr>
          <w:color w:val="auto"/>
          <w:szCs w:val="28"/>
        </w:rPr>
        <w:lastRenderedPageBreak/>
        <w:t xml:space="preserve">обеспечена, а подросток должен в обязательном порядке пройти обучение в общеобразовательном учреждении и получить среднее образование. </w:t>
      </w:r>
    </w:p>
    <w:p w:rsidR="00CA52EC" w:rsidRPr="00CA52EC" w:rsidRDefault="00CA52EC" w:rsidP="00CA52EC">
      <w:pPr>
        <w:spacing w:after="0" w:line="240" w:lineRule="auto"/>
        <w:ind w:left="0" w:right="0" w:firstLine="0"/>
        <w:rPr>
          <w:color w:val="auto"/>
          <w:szCs w:val="28"/>
        </w:rPr>
      </w:pPr>
      <w:r w:rsidRPr="00CA52EC">
        <w:rPr>
          <w:color w:val="auto"/>
          <w:szCs w:val="28"/>
        </w:rPr>
        <w:tab/>
        <w:t xml:space="preserve">В своем объяснении Сидоров-младший указал, что он желает приобрести рабочую квалификацию и намеревается продолжать учебу, поступив в вечернюю школу. </w:t>
      </w:r>
    </w:p>
    <w:p w:rsidR="00CA52EC" w:rsidRPr="00CA52EC" w:rsidRDefault="00CA52EC" w:rsidP="00CA52EC">
      <w:pPr>
        <w:spacing w:after="0" w:line="240" w:lineRule="auto"/>
        <w:ind w:left="0" w:right="0" w:firstLine="708"/>
        <w:rPr>
          <w:i/>
          <w:color w:val="auto"/>
          <w:szCs w:val="28"/>
        </w:rPr>
      </w:pPr>
      <w:r w:rsidRPr="00CA52EC">
        <w:rPr>
          <w:i/>
          <w:color w:val="auto"/>
          <w:szCs w:val="28"/>
        </w:rPr>
        <w:t>С какого возраста, по общему правилу, лицо может работать по трудовому договору? В каких случаях допускается работа по трудовому договору лиц, достигших 15-ти летнего возраста?:  Требуется ли согласие родителей и (или) органов опеки и попечительства для заключения трудового договора с работником, достигшим возраста 15-ти лет? Какой характер не может носить труд работника, не достигшего 15 –</w:t>
      </w:r>
      <w:proofErr w:type="spellStart"/>
      <w:r w:rsidRPr="00CA52EC">
        <w:rPr>
          <w:i/>
          <w:color w:val="auto"/>
          <w:szCs w:val="28"/>
        </w:rPr>
        <w:t>ти</w:t>
      </w:r>
      <w:proofErr w:type="spellEnd"/>
      <w:r w:rsidRPr="00CA52EC">
        <w:rPr>
          <w:i/>
          <w:color w:val="auto"/>
          <w:szCs w:val="28"/>
        </w:rPr>
        <w:t xml:space="preserve"> летнего возраста? Как должен поступить директор завода?</w:t>
      </w:r>
    </w:p>
    <w:p w:rsidR="00CA52EC" w:rsidRPr="00491E7E" w:rsidRDefault="00CA52EC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6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720"/>
        <w:rPr>
          <w:color w:val="auto"/>
          <w:szCs w:val="28"/>
          <w:lang w:eastAsia="en-US"/>
        </w:rPr>
      </w:pPr>
      <w:r w:rsidRPr="00551ADA">
        <w:rPr>
          <w:color w:val="auto"/>
          <w:szCs w:val="28"/>
          <w:lang w:eastAsia="en-US"/>
        </w:rPr>
        <w:t xml:space="preserve">В связи с реорганизацией металлургического завода работникам некоторых подразделений снизили заработную плату. Об этом они были уведомлены за 2 месяца. 10 работников не согласились с продолжение работы в новых условиях, в </w:t>
      </w:r>
      <w:proofErr w:type="gramStart"/>
      <w:r w:rsidRPr="00551ADA">
        <w:rPr>
          <w:color w:val="auto"/>
          <w:szCs w:val="28"/>
          <w:lang w:eastAsia="en-US"/>
        </w:rPr>
        <w:t>связи</w:t>
      </w:r>
      <w:proofErr w:type="gramEnd"/>
      <w:r w:rsidRPr="00551ADA">
        <w:rPr>
          <w:color w:val="auto"/>
          <w:szCs w:val="28"/>
          <w:lang w:eastAsia="en-US"/>
        </w:rPr>
        <w:t xml:space="preserve"> с чем были уволены по п. 7 ст. 77 ТК РФ. Работники обратились в суд. В обоснование исковых требований работники указали, что размер из заработной платы был указан в их </w:t>
      </w:r>
      <w:proofErr w:type="gramStart"/>
      <w:r w:rsidRPr="00551ADA">
        <w:rPr>
          <w:color w:val="auto"/>
          <w:szCs w:val="28"/>
          <w:lang w:eastAsia="en-US"/>
        </w:rPr>
        <w:t>трудовом</w:t>
      </w:r>
      <w:proofErr w:type="gramEnd"/>
      <w:r w:rsidRPr="00551ADA">
        <w:rPr>
          <w:color w:val="auto"/>
          <w:szCs w:val="28"/>
          <w:lang w:eastAsia="en-US"/>
        </w:rPr>
        <w:t xml:space="preserve"> договор и не может быть изменен ни при каких обстоятельствах.</w:t>
      </w:r>
    </w:p>
    <w:p w:rsidR="00551ADA" w:rsidRPr="00551ADA" w:rsidRDefault="00551ADA" w:rsidP="00551ADA">
      <w:pPr>
        <w:spacing w:after="0" w:line="276" w:lineRule="auto"/>
        <w:ind w:left="0" w:right="0" w:firstLine="720"/>
        <w:rPr>
          <w:i/>
          <w:color w:val="auto"/>
          <w:szCs w:val="28"/>
          <w:lang w:eastAsia="en-US"/>
        </w:rPr>
      </w:pPr>
      <w:proofErr w:type="gramStart"/>
      <w:r w:rsidRPr="00551ADA">
        <w:rPr>
          <w:i/>
          <w:color w:val="auto"/>
          <w:szCs w:val="28"/>
          <w:lang w:eastAsia="en-US"/>
        </w:rPr>
        <w:t>За какой период времени работодатель обязан уведомить работников о предполагаемых изменения условий трудового договора?</w:t>
      </w:r>
      <w:proofErr w:type="gramEnd"/>
      <w:r w:rsidRPr="00551ADA">
        <w:rPr>
          <w:i/>
          <w:color w:val="auto"/>
          <w:szCs w:val="28"/>
          <w:lang w:eastAsia="en-US"/>
        </w:rPr>
        <w:t xml:space="preserve"> Какое решение должен принять суд? Какие обстоятельства подлежат доказыванию в данном споре</w:t>
      </w:r>
      <w:proofErr w:type="gramStart"/>
      <w:r w:rsidRPr="00551ADA">
        <w:rPr>
          <w:i/>
          <w:color w:val="auto"/>
          <w:szCs w:val="28"/>
          <w:lang w:eastAsia="en-US"/>
        </w:rPr>
        <w:t xml:space="preserve"> ?</w:t>
      </w:r>
      <w:proofErr w:type="gramEnd"/>
      <w:r w:rsidRPr="00551ADA">
        <w:rPr>
          <w:i/>
        </w:rPr>
        <w:t xml:space="preserve"> </w:t>
      </w:r>
      <w:r w:rsidRPr="00551ADA">
        <w:rPr>
          <w:i/>
          <w:color w:val="auto"/>
          <w:szCs w:val="28"/>
          <w:lang w:eastAsia="en-US"/>
        </w:rPr>
        <w:t>Обоснуйте свой ответ со ссылкой на действующие нормативно-правовые акты.</w:t>
      </w:r>
    </w:p>
    <w:p w:rsidR="00551ADA" w:rsidRPr="00491E7E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7</w:t>
      </w: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  <w:lang w:eastAsia="en-US"/>
        </w:rPr>
      </w:pPr>
      <w:r w:rsidRPr="00551ADA">
        <w:rPr>
          <w:color w:val="auto"/>
          <w:szCs w:val="28"/>
          <w:lang w:eastAsia="en-US"/>
        </w:rPr>
        <w:t xml:space="preserve">Кондуктор  Перов ООО «ТЕХАВИА» подал 5 мая заявление об увольнении по собственному желанию. В связи с этим 6 мая был издан приказ об освобождении его от работы с 20 мая. Однако 12 мая  Перов обратился в отдел кадров с заявлением, в котором просил аннулировать его заявление, поскольку у него изменились обстоятельства и он хочет продолжать работать в компании. Тем не менее, руководитель компании уволил Перова по п. 3 ч. 1 ст. 77 ТК РФ, ссылаясь на уже подписанный приказ  о его увольнении и заключении трудового договора с женщиной, которая  </w:t>
      </w:r>
      <w:proofErr w:type="gramStart"/>
      <w:r w:rsidRPr="00551ADA">
        <w:rPr>
          <w:color w:val="auto"/>
          <w:szCs w:val="28"/>
          <w:lang w:eastAsia="en-US"/>
        </w:rPr>
        <w:t>является одинокой матерью</w:t>
      </w:r>
      <w:proofErr w:type="gramEnd"/>
      <w:r w:rsidRPr="00551ADA">
        <w:rPr>
          <w:color w:val="auto"/>
          <w:szCs w:val="28"/>
          <w:lang w:eastAsia="en-US"/>
        </w:rPr>
        <w:t xml:space="preserve"> приступающей к обязанностям с 20 мая. Работник обратился в суд.</w:t>
      </w:r>
    </w:p>
    <w:p w:rsidR="00551ADA" w:rsidRPr="00551ADA" w:rsidRDefault="00551ADA" w:rsidP="00551ADA">
      <w:pPr>
        <w:spacing w:after="0" w:line="276" w:lineRule="auto"/>
        <w:ind w:left="0" w:right="0" w:firstLine="708"/>
        <w:rPr>
          <w:i/>
          <w:color w:val="auto"/>
          <w:szCs w:val="28"/>
          <w:lang w:eastAsia="en-US"/>
        </w:rPr>
      </w:pPr>
      <w:r w:rsidRPr="00551ADA">
        <w:rPr>
          <w:i/>
          <w:color w:val="auto"/>
          <w:szCs w:val="28"/>
          <w:lang w:eastAsia="en-US"/>
        </w:rPr>
        <w:t xml:space="preserve"> Какое решение должен принять суд? Обоснуйте свой ответ со ссылкой на действующие нормативно-правовые акты. </w:t>
      </w:r>
    </w:p>
    <w:p w:rsidR="00551ADA" w:rsidRPr="00CA52EC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8</w:t>
      </w:r>
    </w:p>
    <w:p w:rsidR="00551ADA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Аверьянова, работающая бухгалтером в ООО «Лютик» по совместительству, была предупреждена руководителем компании об увольнении  в связи с приемом на работу работника, для которого эта работа является основной. За неделю до предстоящего увольнения Аверьянова </w:t>
      </w:r>
      <w:proofErr w:type="gramStart"/>
      <w:r w:rsidRPr="00551ADA">
        <w:rPr>
          <w:color w:val="auto"/>
          <w:szCs w:val="28"/>
        </w:rPr>
        <w:t>предоставила справку</w:t>
      </w:r>
      <w:proofErr w:type="gramEnd"/>
      <w:r w:rsidRPr="00551ADA">
        <w:rPr>
          <w:color w:val="auto"/>
          <w:szCs w:val="28"/>
        </w:rPr>
        <w:t>, подтверждающую состояние беременности. Теме не менее она была уволена. Не согласившись с увольнением, Аверьянова обратилась в суд.</w:t>
      </w:r>
    </w:p>
    <w:p w:rsidR="00551ADA" w:rsidRPr="00551ADA" w:rsidRDefault="00551ADA" w:rsidP="00551ADA">
      <w:pPr>
        <w:spacing w:after="0" w:line="276" w:lineRule="auto"/>
        <w:ind w:left="0" w:right="0" w:firstLine="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 </w:t>
      </w:r>
      <w:r w:rsidRPr="00551ADA">
        <w:rPr>
          <w:color w:val="auto"/>
          <w:szCs w:val="28"/>
        </w:rPr>
        <w:tab/>
        <w:t>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</w:t>
      </w:r>
      <w:r w:rsidRPr="00551ADA">
        <w:rPr>
          <w:i/>
          <w:color w:val="auto"/>
          <w:szCs w:val="28"/>
        </w:rPr>
        <w:t>Обоснуйте свой ответ со ссылкой на действующие нормативно-правовые акты.</w:t>
      </w:r>
    </w:p>
    <w:p w:rsidR="00551ADA" w:rsidRPr="00491E7E" w:rsidRDefault="00551ADA" w:rsidP="00CA52EC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9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360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Секретарь генерального директора Федорова опоздала на работу на 30 минут, а через месяц на час. В результате последнего опоздания секретаря произошел сбой в работе генерального директора. Указать причину опоздания Фёдорова отказалась. Впоследствии она  была уволена по п. 5 ч. 1 ст. 81 ТКРФ. Не согласившись с увольнением, Федорова обратилась в суд. </w:t>
      </w:r>
    </w:p>
    <w:p w:rsidR="00551ADA" w:rsidRPr="00551ADA" w:rsidRDefault="00551ADA" w:rsidP="00551ADA">
      <w:pPr>
        <w:spacing w:after="0" w:line="276" w:lineRule="auto"/>
        <w:ind w:left="0" w:right="0" w:firstLine="360"/>
        <w:rPr>
          <w:i/>
          <w:color w:val="auto"/>
          <w:szCs w:val="28"/>
        </w:rPr>
      </w:pPr>
      <w:r w:rsidRPr="00551ADA">
        <w:rPr>
          <w:i/>
          <w:color w:val="auto"/>
          <w:szCs w:val="28"/>
        </w:rPr>
        <w:t>Правомерны ли действия работодателя? 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Обоснуйте свой ответ со ссылкой на действующие нормативно-правовые акты.</w:t>
      </w:r>
    </w:p>
    <w:p w:rsidR="00551ADA" w:rsidRPr="00491E7E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292AB9" w:rsidRDefault="00292AB9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91E7E">
        <w:rPr>
          <w:rFonts w:eastAsia="Calibri"/>
          <w:b/>
          <w:color w:val="auto"/>
          <w:szCs w:val="28"/>
          <w:lang w:eastAsia="en-US"/>
        </w:rPr>
        <w:t>Вариант 10</w:t>
      </w: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Default="00551ADA" w:rsidP="00292AB9">
      <w:pPr>
        <w:spacing w:after="0" w:line="240" w:lineRule="auto"/>
        <w:ind w:left="0" w:righ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551ADA" w:rsidRPr="00551ADA" w:rsidRDefault="00551ADA" w:rsidP="00551ADA">
      <w:pPr>
        <w:spacing w:after="0" w:line="276" w:lineRule="auto"/>
        <w:ind w:left="0" w:right="0" w:firstLine="708"/>
        <w:rPr>
          <w:color w:val="auto"/>
          <w:szCs w:val="28"/>
        </w:rPr>
      </w:pPr>
      <w:r w:rsidRPr="00551ADA">
        <w:rPr>
          <w:color w:val="auto"/>
          <w:szCs w:val="28"/>
        </w:rPr>
        <w:t xml:space="preserve">Бухгалтер Машкина приказом директора организации была переведена в связи с производственной необходимостью на должность заболевшего кассира сроком на 1 месяц. Считая перевод необоснованным Машкина она к обязанностям кассира не приступила, а к работе бухгалтера ее не допустили, несмотря на </w:t>
      </w:r>
      <w:proofErr w:type="gramStart"/>
      <w:r w:rsidRPr="00551ADA">
        <w:rPr>
          <w:color w:val="auto"/>
          <w:szCs w:val="28"/>
        </w:rPr>
        <w:t>то</w:t>
      </w:r>
      <w:proofErr w:type="gramEnd"/>
      <w:r w:rsidRPr="00551ADA">
        <w:rPr>
          <w:color w:val="auto"/>
          <w:szCs w:val="28"/>
        </w:rPr>
        <w:t xml:space="preserve"> что она являлась на работу ежедневно. 22 мая приказом руководителя Машкина была уволена за прогул. Не согласившись с увольнением, она обратилась в суд.</w:t>
      </w:r>
    </w:p>
    <w:p w:rsidR="00551ADA" w:rsidRPr="00551ADA" w:rsidRDefault="00551ADA" w:rsidP="00551ADA">
      <w:pPr>
        <w:spacing w:after="0" w:line="276" w:lineRule="auto"/>
        <w:ind w:left="0" w:right="0" w:firstLine="708"/>
        <w:rPr>
          <w:i/>
          <w:color w:val="auto"/>
          <w:szCs w:val="28"/>
        </w:rPr>
      </w:pPr>
      <w:r w:rsidRPr="00551ADA">
        <w:rPr>
          <w:i/>
          <w:color w:val="auto"/>
          <w:szCs w:val="28"/>
        </w:rPr>
        <w:t>Правомерны ли действия работодателя? Какое решение должен принять суд?</w:t>
      </w:r>
      <w:r w:rsidRPr="00551ADA">
        <w:rPr>
          <w:i/>
          <w:color w:val="auto"/>
          <w:szCs w:val="28"/>
          <w:lang w:eastAsia="en-US"/>
        </w:rPr>
        <w:t xml:space="preserve"> Обоснуйте свой ответ со ссылкой на действующие нормативно-правовые акты.</w:t>
      </w:r>
    </w:p>
    <w:p w:rsidR="00551ADA" w:rsidRDefault="00551ADA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Pr="00111DC6" w:rsidRDefault="00111DC6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111DC6">
        <w:rPr>
          <w:b/>
          <w:color w:val="auto"/>
          <w:sz w:val="24"/>
          <w:szCs w:val="24"/>
        </w:rPr>
        <w:t xml:space="preserve"> СПИСОК ИСТОЧНИКОВ</w:t>
      </w:r>
    </w:p>
    <w:p w:rsidR="00111DC6" w:rsidRPr="00491E7E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1932"/>
        <w:gridCol w:w="3972"/>
        <w:gridCol w:w="2294"/>
        <w:gridCol w:w="1385"/>
      </w:tblGrid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1.1.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Дзгоева-Сулейманова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Ф.О.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.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Краткий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курс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AF7BA2" w:rsidRDefault="00CA52EC" w:rsidP="00531218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Проспект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</w:t>
            </w:r>
            <w:r w:rsidR="00531218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AF7BA2" w:rsidRDefault="00CA52EC" w:rsidP="00AF7BA2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</w:t>
            </w:r>
            <w:r w:rsidR="00AF7BA2">
              <w:rPr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Светлана Юрьевна, Кучина Юлия Александровна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AF7BA2" w:rsidRDefault="00CA52EC" w:rsidP="00AF7BA2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</w:t>
            </w:r>
            <w:r w:rsidR="00AF7BA2">
              <w:rPr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eastAsia="en-US"/>
              </w:rPr>
              <w:t>Гейхман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 xml:space="preserve"> Владимир Львович, Дмитриева Ирина Константиновна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1.2.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AF7BA2" w:rsidRDefault="00CA52EC" w:rsidP="00AF7BA2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</w:t>
            </w:r>
            <w:r w:rsidR="00AF7BA2">
              <w:rPr>
                <w:sz w:val="19"/>
                <w:szCs w:val="19"/>
                <w:lang w:eastAsia="en-US"/>
              </w:rPr>
              <w:t>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Сапфирова, А.А., Волкова, В.В.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Трудовые споры в России: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AF7BA2" w:rsidRDefault="00CA52EC" w:rsidP="00AF7BA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: ЮНИТИ-ДАНА, 201</w:t>
            </w:r>
            <w:r w:rsidR="00AF7BA2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AF7BA2" w:rsidRDefault="00CA52EC" w:rsidP="00AF7BA2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</w:t>
            </w:r>
            <w:r w:rsidR="00AF7BA2">
              <w:rPr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Баиева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Н.А.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практикум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AF7BA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Ставрополь: Север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о-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 xml:space="preserve"> Кавказский федеральный университет, 201</w:t>
            </w:r>
            <w:r w:rsidR="00AF7BA2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AF7BA2" w:rsidRDefault="00CA52EC" w:rsidP="00AF7BA2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</w:t>
            </w:r>
            <w:r w:rsidR="00AF7BA2">
              <w:rPr>
                <w:sz w:val="19"/>
                <w:szCs w:val="19"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AF7BA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Куренной А</w:t>
            </w:r>
            <w:r w:rsidR="00AF7BA2">
              <w:rPr>
                <w:sz w:val="19"/>
                <w:szCs w:val="19"/>
                <w:lang w:eastAsia="en-US"/>
              </w:rPr>
              <w:t>.М.</w:t>
            </w:r>
            <w:r w:rsidRPr="00CA52EC">
              <w:rPr>
                <w:sz w:val="19"/>
                <w:szCs w:val="19"/>
                <w:lang w:eastAsia="en-US"/>
              </w:rPr>
              <w:t>, Головина С</w:t>
            </w:r>
            <w:r w:rsidR="00AF7BA2">
              <w:rPr>
                <w:sz w:val="19"/>
                <w:szCs w:val="19"/>
                <w:lang w:eastAsia="en-US"/>
              </w:rPr>
              <w:t>.Ю.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Комментарий к Трудовому кодексу Российской Федерации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AF7BA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AF7BA2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</w:tbl>
    <w:p w:rsidR="00CA52EC" w:rsidRPr="00CA52EC" w:rsidRDefault="00CA52EC" w:rsidP="00CA52EC">
      <w:pPr>
        <w:spacing w:after="200" w:line="276" w:lineRule="auto"/>
        <w:ind w:left="0" w:right="0" w:firstLine="0"/>
        <w:jc w:val="left"/>
        <w:rPr>
          <w:rFonts w:ascii="Calibri" w:hAnsi="Calibri"/>
          <w:color w:val="auto"/>
          <w:sz w:val="0"/>
          <w:szCs w:val="0"/>
          <w:lang w:val="en-US" w:eastAsia="en-US"/>
        </w:rPr>
      </w:pPr>
      <w:r w:rsidRPr="00CA52EC">
        <w:rPr>
          <w:rFonts w:ascii="Calibri" w:hAnsi="Calibri"/>
          <w:color w:val="auto"/>
          <w:sz w:val="22"/>
          <w:lang w:val="en-US" w:eastAsia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860"/>
        <w:gridCol w:w="3938"/>
        <w:gridCol w:w="2311"/>
        <w:gridCol w:w="1385"/>
      </w:tblGrid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AF7BA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Бондаренко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Э</w:t>
            </w:r>
            <w:r w:rsidR="00AF7BA2">
              <w:rPr>
                <w:sz w:val="19"/>
                <w:szCs w:val="19"/>
                <w:lang w:eastAsia="en-US"/>
              </w:rPr>
              <w:t>.Н.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Динамика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трудового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правоотношения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Монография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31218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531218">
              <w:rPr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Л2.6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AF7BA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</w:t>
            </w:r>
            <w:r w:rsidR="00AF7BA2">
              <w:rPr>
                <w:sz w:val="19"/>
                <w:szCs w:val="19"/>
                <w:lang w:eastAsia="en-US"/>
              </w:rPr>
              <w:t>.Ю.,</w:t>
            </w:r>
            <w:r w:rsidRPr="00CA52EC">
              <w:rPr>
                <w:sz w:val="19"/>
                <w:szCs w:val="19"/>
                <w:lang w:eastAsia="en-US"/>
              </w:rPr>
              <w:t xml:space="preserve"> Лютов Н</w:t>
            </w:r>
            <w:r w:rsidR="00AF7BA2">
              <w:rPr>
                <w:sz w:val="19"/>
                <w:szCs w:val="19"/>
                <w:lang w:eastAsia="en-US"/>
              </w:rPr>
              <w:t>.Л.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Международные трудовые стандарты и российское трудовое право: перспективы координации: Монография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2016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1.3.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eastAsia="en-US"/>
              </w:rPr>
              <w:t>Адриановская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, Т.Л., Баева, С.С.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Российский государственный университет правосудия,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Л3.2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AF7BA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Шувалова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И</w:t>
            </w:r>
            <w:r w:rsidR="00AF7BA2">
              <w:rPr>
                <w:sz w:val="19"/>
                <w:szCs w:val="19"/>
                <w:lang w:eastAsia="en-US"/>
              </w:rPr>
              <w:t>.А.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Трудовое право России: Учебное пособие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Издательский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Центр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РИОР,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Л3.3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у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>казания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2. Перечень ресурсов информационно-телекоммуникационной сети "Интернет"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5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 xml:space="preserve">ЭБС "Научно-техническая библиотека ДГТУ" </w:t>
            </w:r>
            <w:r w:rsidRPr="00CA52EC">
              <w:rPr>
                <w:sz w:val="19"/>
                <w:szCs w:val="19"/>
                <w:lang w:val="en-US" w:eastAsia="en-US"/>
              </w:rPr>
              <w:t>https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ntb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donstu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3.1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CA52EC" w:rsidRPr="00CA52EC" w:rsidTr="00551AD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Microsoft Office, MS Windows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Консультант Плюс - Общероссийская сеть распространения правовой информации [</w:t>
            </w:r>
            <w:r w:rsidRPr="00CA52EC">
              <w:rPr>
                <w:sz w:val="19"/>
                <w:szCs w:val="19"/>
                <w:lang w:val="en-US" w:eastAsia="en-US"/>
              </w:rPr>
              <w:t>http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consultant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3.2.2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Росметод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[http://rosmetod/ru]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3.2.3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Юридическая Россия: федеральный правовой портал [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law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edu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</w:tbl>
    <w:p w:rsidR="00750FFE" w:rsidRPr="00491E7E" w:rsidRDefault="00750FFE" w:rsidP="00727320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sectPr w:rsidR="00750FFE" w:rsidRPr="00491E7E" w:rsidSect="00E24521">
      <w:footerReference w:type="default" r:id="rId9"/>
      <w:pgSz w:w="11906" w:h="16838"/>
      <w:pgMar w:top="1134" w:right="707" w:bottom="1134" w:left="993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DEA" w:rsidRDefault="00DB1DEA" w:rsidP="00B72CE1">
      <w:pPr>
        <w:spacing w:after="0" w:line="240" w:lineRule="auto"/>
      </w:pPr>
      <w:r>
        <w:separator/>
      </w:r>
    </w:p>
  </w:endnote>
  <w:endnote w:type="continuationSeparator" w:id="0">
    <w:p w:rsidR="00DB1DEA" w:rsidRDefault="00DB1DEA" w:rsidP="00B7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92043"/>
      <w:docPartObj>
        <w:docPartGallery w:val="Page Numbers (Bottom of Page)"/>
        <w:docPartUnique/>
      </w:docPartObj>
    </w:sdtPr>
    <w:sdtEndPr/>
    <w:sdtContent>
      <w:p w:rsidR="00B72CE1" w:rsidRDefault="00B72CE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89E">
          <w:rPr>
            <w:noProof/>
          </w:rPr>
          <w:t>8</w:t>
        </w:r>
        <w:r>
          <w:fldChar w:fldCharType="end"/>
        </w:r>
      </w:p>
    </w:sdtContent>
  </w:sdt>
  <w:p w:rsidR="00B72CE1" w:rsidRDefault="00B72C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DEA" w:rsidRDefault="00DB1DEA" w:rsidP="00B72CE1">
      <w:pPr>
        <w:spacing w:after="0" w:line="240" w:lineRule="auto"/>
      </w:pPr>
      <w:r>
        <w:separator/>
      </w:r>
    </w:p>
  </w:footnote>
  <w:footnote w:type="continuationSeparator" w:id="0">
    <w:p w:rsidR="00DB1DEA" w:rsidRDefault="00DB1DEA" w:rsidP="00B7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AD6"/>
    <w:multiLevelType w:val="hybridMultilevel"/>
    <w:tmpl w:val="02DABE86"/>
    <w:lvl w:ilvl="0" w:tplc="C750F5B8">
      <w:start w:val="1"/>
      <w:numFmt w:val="decimal"/>
      <w:lvlText w:val="%1."/>
      <w:lvlJc w:val="left"/>
    </w:lvl>
    <w:lvl w:ilvl="1" w:tplc="36AA9B66">
      <w:numFmt w:val="decimal"/>
      <w:lvlText w:val=""/>
      <w:lvlJc w:val="left"/>
    </w:lvl>
    <w:lvl w:ilvl="2" w:tplc="3154B6A4">
      <w:numFmt w:val="decimal"/>
      <w:lvlText w:val=""/>
      <w:lvlJc w:val="left"/>
    </w:lvl>
    <w:lvl w:ilvl="3" w:tplc="4B7067AE">
      <w:numFmt w:val="decimal"/>
      <w:lvlText w:val=""/>
      <w:lvlJc w:val="left"/>
    </w:lvl>
    <w:lvl w:ilvl="4" w:tplc="18E8DD92">
      <w:numFmt w:val="decimal"/>
      <w:lvlText w:val=""/>
      <w:lvlJc w:val="left"/>
    </w:lvl>
    <w:lvl w:ilvl="5" w:tplc="C7BE7EDA">
      <w:numFmt w:val="decimal"/>
      <w:lvlText w:val=""/>
      <w:lvlJc w:val="left"/>
    </w:lvl>
    <w:lvl w:ilvl="6" w:tplc="D3A617FC">
      <w:numFmt w:val="decimal"/>
      <w:lvlText w:val=""/>
      <w:lvlJc w:val="left"/>
    </w:lvl>
    <w:lvl w:ilvl="7" w:tplc="65E47486">
      <w:numFmt w:val="decimal"/>
      <w:lvlText w:val=""/>
      <w:lvlJc w:val="left"/>
    </w:lvl>
    <w:lvl w:ilvl="8" w:tplc="BB5C2E24">
      <w:numFmt w:val="decimal"/>
      <w:lvlText w:val=""/>
      <w:lvlJc w:val="left"/>
    </w:lvl>
  </w:abstractNum>
  <w:abstractNum w:abstractNumId="1">
    <w:nsid w:val="15C26F03"/>
    <w:multiLevelType w:val="multilevel"/>
    <w:tmpl w:val="66E49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0241E5C"/>
    <w:multiLevelType w:val="hybridMultilevel"/>
    <w:tmpl w:val="C13CA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0E7EE7"/>
    <w:multiLevelType w:val="hybridMultilevel"/>
    <w:tmpl w:val="26F863D2"/>
    <w:lvl w:ilvl="0" w:tplc="026A16C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094AD8"/>
    <w:multiLevelType w:val="hybridMultilevel"/>
    <w:tmpl w:val="5B44A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25"/>
    <w:rsid w:val="000B2AB9"/>
    <w:rsid w:val="00111DC6"/>
    <w:rsid w:val="00124D51"/>
    <w:rsid w:val="00285981"/>
    <w:rsid w:val="00292AB9"/>
    <w:rsid w:val="002A534A"/>
    <w:rsid w:val="002A73AF"/>
    <w:rsid w:val="003034A5"/>
    <w:rsid w:val="00315FCC"/>
    <w:rsid w:val="00351225"/>
    <w:rsid w:val="003C00A6"/>
    <w:rsid w:val="00491E7E"/>
    <w:rsid w:val="004F471C"/>
    <w:rsid w:val="00531218"/>
    <w:rsid w:val="00551ADA"/>
    <w:rsid w:val="005E760F"/>
    <w:rsid w:val="00640B2D"/>
    <w:rsid w:val="00727320"/>
    <w:rsid w:val="00750FFE"/>
    <w:rsid w:val="009441E8"/>
    <w:rsid w:val="009556BF"/>
    <w:rsid w:val="009A1419"/>
    <w:rsid w:val="00AF7BA2"/>
    <w:rsid w:val="00B72CE1"/>
    <w:rsid w:val="00C10CAC"/>
    <w:rsid w:val="00C60104"/>
    <w:rsid w:val="00C76FA7"/>
    <w:rsid w:val="00C86645"/>
    <w:rsid w:val="00CA4408"/>
    <w:rsid w:val="00CA52EC"/>
    <w:rsid w:val="00D0765B"/>
    <w:rsid w:val="00D9589E"/>
    <w:rsid w:val="00DA028B"/>
    <w:rsid w:val="00DB1DEA"/>
    <w:rsid w:val="00E24521"/>
    <w:rsid w:val="00FF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52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D0765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B2AB9"/>
  </w:style>
  <w:style w:type="character" w:styleId="aa">
    <w:name w:val="Hyperlink"/>
    <w:uiPriority w:val="99"/>
    <w:unhideWhenUsed/>
    <w:rsid w:val="000B2A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52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D0765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B2AB9"/>
  </w:style>
  <w:style w:type="character" w:styleId="aa">
    <w:name w:val="Hyperlink"/>
    <w:uiPriority w:val="99"/>
    <w:unhideWhenUsed/>
    <w:rsid w:val="000B2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1</cp:lastModifiedBy>
  <cp:revision>14</cp:revision>
  <dcterms:created xsi:type="dcterms:W3CDTF">2019-07-15T19:47:00Z</dcterms:created>
  <dcterms:modified xsi:type="dcterms:W3CDTF">2024-07-24T19:24:00Z</dcterms:modified>
</cp:coreProperties>
</file>